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075C" w14:textId="53E7850C" w:rsidR="00A17D1D" w:rsidRDefault="000B5B7C" w:rsidP="00A17D1D">
      <w:pPr>
        <w:tabs>
          <w:tab w:val="left" w:pos="792"/>
        </w:tabs>
        <w:spacing w:line="0" w:lineRule="atLeast"/>
        <w:rPr>
          <w:rFonts w:ascii="ＭＳ Ｐゴシック" w:eastAsia="ＭＳ Ｐゴシック" w:hAnsi="ＭＳ Ｐゴシック"/>
          <w:b/>
          <w:sz w:val="24"/>
        </w:rPr>
      </w:pPr>
      <w:r>
        <w:rPr>
          <w:rFonts w:ascii="ＭＳ Ｐゴシック" w:eastAsia="ＭＳ Ｐゴシック" w:hAnsi="ＭＳ Ｐゴシック"/>
          <w:b/>
          <w:noProof/>
          <w:sz w:val="24"/>
        </w:rPr>
        <w:pict w14:anchorId="38F9762A">
          <v:shapetype id="_x0000_t202" coordsize="21600,21600" o:spt="202" path="m,l,21600r21600,l21600,xe">
            <v:stroke joinstyle="miter"/>
            <v:path gradientshapeok="t" o:connecttype="rect"/>
          </v:shapetype>
          <v:shape id="_x0000_s4264" type="#_x0000_t202" style="position:absolute;left:0;text-align:left;margin-left:24.15pt;margin-top:-9.9pt;width:411.25pt;height:35.2pt;z-index:251658240;mso-width-relative:margin" filled="f" stroked="f">
            <v:textbox>
              <w:txbxContent>
                <w:p w14:paraId="35CB181D" w14:textId="76966C11" w:rsidR="00A17D1D" w:rsidRPr="00776B64" w:rsidRDefault="00A17D1D" w:rsidP="00A17D1D">
                  <w:pPr>
                    <w:rPr>
                      <w:rFonts w:ascii="ＭＳ Ｐゴシック" w:eastAsia="ＭＳ Ｐゴシック" w:hAnsi="ＭＳ Ｐゴシック"/>
                      <w:b/>
                      <w:sz w:val="36"/>
                      <w:szCs w:val="36"/>
                    </w:rPr>
                  </w:pPr>
                  <w:r w:rsidRPr="00776B64">
                    <w:rPr>
                      <w:rFonts w:ascii="ＭＳ Ｐゴシック" w:eastAsia="ＭＳ Ｐゴシック" w:hAnsi="ＭＳ Ｐゴシック" w:hint="eastAsia"/>
                      <w:b/>
                      <w:sz w:val="36"/>
                      <w:szCs w:val="36"/>
                    </w:rPr>
                    <w:t>Ｎ</w:t>
                  </w:r>
                  <w:proofErr w:type="spellStart"/>
                  <w:r w:rsidR="00422F35">
                    <w:rPr>
                      <w:rFonts w:ascii="ＭＳ Ｐゴシック" w:eastAsia="ＭＳ Ｐゴシック" w:hAnsi="ＭＳ Ｐゴシック" w:hint="eastAsia"/>
                      <w:b/>
                      <w:sz w:val="36"/>
                      <w:szCs w:val="36"/>
                    </w:rPr>
                    <w:t>ational</w:t>
                  </w:r>
                  <w:proofErr w:type="spellEnd"/>
                  <w:r w:rsidR="00422F35">
                    <w:rPr>
                      <w:rFonts w:ascii="ＭＳ Ｐゴシック" w:eastAsia="ＭＳ Ｐゴシック" w:hAnsi="ＭＳ Ｐゴシック" w:hint="eastAsia"/>
                      <w:b/>
                      <w:sz w:val="36"/>
                      <w:szCs w:val="36"/>
                    </w:rPr>
                    <w:t xml:space="preserve"> Institute of H</w:t>
                  </w:r>
                  <w:r w:rsidRPr="00776B64">
                    <w:rPr>
                      <w:rFonts w:ascii="ＭＳ Ｐゴシック" w:eastAsia="ＭＳ Ｐゴシック" w:hAnsi="ＭＳ Ｐゴシック" w:hint="eastAsia"/>
                      <w:b/>
                      <w:sz w:val="36"/>
                      <w:szCs w:val="36"/>
                    </w:rPr>
                    <w:t xml:space="preserve">ealth </w:t>
                  </w:r>
                  <w:r w:rsidR="00422F35">
                    <w:rPr>
                      <w:rFonts w:ascii="ＭＳ Ｐゴシック" w:eastAsia="ＭＳ Ｐゴシック" w:hAnsi="ＭＳ Ｐゴシック" w:hint="eastAsia"/>
                      <w:b/>
                      <w:sz w:val="36"/>
                      <w:szCs w:val="36"/>
                    </w:rPr>
                    <w:t>Stroke S</w:t>
                  </w:r>
                  <w:r w:rsidRPr="00776B64">
                    <w:rPr>
                      <w:rFonts w:ascii="ＭＳ Ｐゴシック" w:eastAsia="ＭＳ Ｐゴシック" w:hAnsi="ＭＳ Ｐゴシック" w:hint="eastAsia"/>
                      <w:b/>
                      <w:sz w:val="36"/>
                      <w:szCs w:val="36"/>
                    </w:rPr>
                    <w:t xml:space="preserve">cale </w:t>
                  </w:r>
                  <w:r>
                    <w:rPr>
                      <w:rFonts w:ascii="ＭＳ Ｐゴシック" w:eastAsia="ＭＳ Ｐゴシック" w:hAnsi="ＭＳ Ｐゴシック" w:hint="eastAsia"/>
                      <w:b/>
                      <w:sz w:val="36"/>
                      <w:szCs w:val="36"/>
                    </w:rPr>
                    <w:t xml:space="preserve">　(</w:t>
                  </w:r>
                  <w:r w:rsidR="00D04B62" w:rsidRPr="000B5B7C">
                    <w:rPr>
                      <w:rFonts w:ascii="ＭＳ Ｐゴシック" w:eastAsia="ＭＳ Ｐゴシック" w:hAnsi="ＭＳ Ｐゴシック" w:hint="eastAsia"/>
                      <w:b/>
                      <w:sz w:val="36"/>
                      <w:szCs w:val="36"/>
                    </w:rPr>
                    <w:t>NIHSS</w:t>
                  </w:r>
                  <w:r>
                    <w:rPr>
                      <w:rFonts w:ascii="ＭＳ Ｐゴシック" w:eastAsia="ＭＳ Ｐゴシック" w:hAnsi="ＭＳ Ｐゴシック" w:hint="eastAsia"/>
                      <w:b/>
                      <w:sz w:val="36"/>
                      <w:szCs w:val="36"/>
                    </w:rPr>
                    <w:t>)</w:t>
                  </w:r>
                </w:p>
              </w:txbxContent>
            </v:textbox>
          </v:shape>
        </w:pict>
      </w:r>
      <w:r>
        <w:rPr>
          <w:rFonts w:ascii="ＭＳ Ｐゴシック" w:eastAsia="ＭＳ Ｐゴシック" w:hAnsi="ＭＳ Ｐゴシック"/>
          <w:b/>
          <w:noProof/>
          <w:sz w:val="24"/>
        </w:rPr>
        <w:pict w14:anchorId="6FA57153">
          <v:shape id="_x0000_s4263" type="#_x0000_t202" style="position:absolute;left:0;text-align:left;margin-left:3.9pt;margin-top:-29.6pt;width:238.5pt;height:42pt;z-index:251657216;mso-width-relative:margin" filled="f" stroked="f">
            <v:textbox>
              <w:txbxContent>
                <w:p w14:paraId="508835CA" w14:textId="77777777" w:rsidR="00A17D1D" w:rsidRPr="00355220" w:rsidRDefault="00A17D1D" w:rsidP="00A17D1D">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◎脳卒中の神経学的所見</w:t>
                  </w:r>
                </w:p>
              </w:txbxContent>
            </v:textbox>
          </v:shape>
        </w:pict>
      </w:r>
    </w:p>
    <w:p w14:paraId="14B7159D" w14:textId="77777777" w:rsidR="00A17D1D" w:rsidRPr="008362D8" w:rsidRDefault="000B5B7C" w:rsidP="00A17D1D">
      <w:pPr>
        <w:tabs>
          <w:tab w:val="left" w:pos="792"/>
        </w:tabs>
        <w:spacing w:line="0" w:lineRule="atLeast"/>
        <w:rPr>
          <w:rFonts w:ascii="ＭＳ Ｐゴシック" w:eastAsia="ＭＳ Ｐゴシック" w:hAnsi="ＭＳ Ｐゴシック"/>
          <w:sz w:val="26"/>
          <w:szCs w:val="26"/>
        </w:rPr>
      </w:pPr>
      <w:r>
        <w:rPr>
          <w:rFonts w:ascii="ＭＳ Ｐゴシック" w:eastAsia="ＭＳ Ｐゴシック" w:hAnsi="ＭＳ Ｐゴシック"/>
          <w:noProof/>
          <w:sz w:val="26"/>
          <w:szCs w:val="26"/>
        </w:rPr>
        <w:pict w14:anchorId="5536EA38">
          <v:shape id="_x0000_s4262" type="#_x0000_t202" style="position:absolute;left:0;text-align:left;margin-left:-.6pt;margin-top:-43.45pt;width:386.55pt;height:29.25pt;z-index:251656192;mso-width-relative:margin" filled="f" stroked="f">
            <v:textbox>
              <w:txbxContent>
                <w:p w14:paraId="0FC0FB68" w14:textId="77777777" w:rsidR="00A17D1D" w:rsidRDefault="00A17D1D" w:rsidP="00A17D1D"/>
              </w:txbxContent>
            </v:textbox>
          </v:shape>
        </w:pict>
      </w:r>
      <w:r w:rsidR="00A17D1D" w:rsidRPr="008362D8">
        <w:rPr>
          <w:rFonts w:ascii="ＭＳ Ｐゴシック" w:eastAsia="ＭＳ Ｐゴシック" w:hAnsi="ＭＳ Ｐゴシック" w:hint="eastAsia"/>
          <w:sz w:val="26"/>
          <w:szCs w:val="26"/>
        </w:rPr>
        <w:t>国際的に広く用いられている急性期脳卒中　(脳梗塞)　患者の神経障害評価スケール。</w:t>
      </w:r>
    </w:p>
    <w:p w14:paraId="4EC4DC8F" w14:textId="77777777" w:rsidR="00A17D1D" w:rsidRPr="008362D8" w:rsidRDefault="00A17D1D" w:rsidP="00A17D1D">
      <w:pPr>
        <w:tabs>
          <w:tab w:val="left" w:pos="792"/>
        </w:tabs>
        <w:spacing w:line="0" w:lineRule="atLeast"/>
        <w:rPr>
          <w:rFonts w:ascii="ＭＳ Ｐゴシック" w:eastAsia="ＭＳ Ｐゴシック" w:hAnsi="ＭＳ Ｐゴシック"/>
          <w:sz w:val="26"/>
          <w:szCs w:val="26"/>
        </w:rPr>
      </w:pPr>
      <w:r w:rsidRPr="008362D8">
        <w:rPr>
          <w:rFonts w:ascii="ＭＳ Ｐゴシック" w:eastAsia="ＭＳ Ｐゴシック" w:hAnsi="ＭＳ Ｐゴシック" w:hint="eastAsia"/>
          <w:sz w:val="26"/>
          <w:szCs w:val="26"/>
        </w:rPr>
        <w:t>４点以下は軽症、23点以上は機能予後が不良な重症例とされてる。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8118"/>
      </w:tblGrid>
      <w:tr w:rsidR="00A17D1D" w:rsidRPr="00D152DC" w14:paraId="4A5B97C7" w14:textId="77777777">
        <w:tc>
          <w:tcPr>
            <w:tcW w:w="1485" w:type="dxa"/>
            <w:shd w:val="clear" w:color="auto" w:fill="FFFF99"/>
          </w:tcPr>
          <w:p w14:paraId="714E4073"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１a：</w:t>
            </w:r>
          </w:p>
          <w:p w14:paraId="620B683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[意識水準]</w:t>
            </w:r>
          </w:p>
        </w:tc>
        <w:tc>
          <w:tcPr>
            <w:tcW w:w="8118" w:type="dxa"/>
          </w:tcPr>
          <w:p w14:paraId="6AA9401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気管内挿管、</w:t>
            </w:r>
            <w:r w:rsidRPr="00D152DC">
              <w:rPr>
                <w:rFonts w:ascii="ＭＳ Ｐゴシック" w:eastAsia="ＭＳ Ｐゴシック" w:hAnsi="ＭＳ Ｐゴシック" w:hint="eastAsia"/>
                <w:sz w:val="24"/>
              </w:rPr>
              <w:t>言語的障壁あるいは口腔の外傷などによって評価が妨げられたとしても、患者の反応をどれか一つに評価選択すること。痛み刺激を加えられた際に患者が反射的姿勢以外には全く運動を呈さない場合のみ3点とする。</w:t>
            </w:r>
          </w:p>
          <w:p w14:paraId="7A0BE0AE"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0：完全に覚醒。的確に反応する</w:t>
            </w:r>
          </w:p>
          <w:p w14:paraId="34B773DD"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w:t>
            </w:r>
            <w:r>
              <w:rPr>
                <w:rFonts w:ascii="ＭＳ Ｐゴシック" w:eastAsia="ＭＳ Ｐゴシック" w:hAnsi="ＭＳ Ｐゴシック" w:hint="eastAsia"/>
                <w:color w:val="006600"/>
                <w:sz w:val="24"/>
              </w:rPr>
              <w:t>：覚醒していないが簡単な刺激で覚醒し、命令に答えたり、</w:t>
            </w:r>
            <w:r w:rsidRPr="00D152DC">
              <w:rPr>
                <w:rFonts w:ascii="ＭＳ Ｐゴシック" w:eastAsia="ＭＳ Ｐゴシック" w:hAnsi="ＭＳ Ｐゴシック" w:hint="eastAsia"/>
                <w:color w:val="006600"/>
                <w:sz w:val="24"/>
              </w:rPr>
              <w:t>反応したりできる</w:t>
            </w:r>
          </w:p>
          <w:p w14:paraId="7CE4BA7A" w14:textId="77777777" w:rsidR="00A17D1D" w:rsidRPr="00D152DC" w:rsidRDefault="00A17D1D" w:rsidP="00A17D1D">
            <w:pPr>
              <w:tabs>
                <w:tab w:val="left" w:pos="792"/>
                <w:tab w:val="left" w:pos="7553"/>
              </w:tabs>
              <w:spacing w:line="0" w:lineRule="atLeast"/>
              <w:ind w:leftChars="57" w:left="341" w:hangingChars="100" w:hanging="228"/>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2：注意を向けさせるには繰り返す刺激が必要か、あるいは意識が混濁していて(常同的ではない)運動を生じさせるには強い刺激や痛み刺激が必要である</w:t>
            </w:r>
          </w:p>
          <w:p w14:paraId="6DD2C850" w14:textId="77777777" w:rsidR="00A17D1D" w:rsidRPr="00D152DC" w:rsidRDefault="00A17D1D" w:rsidP="00A17D1D">
            <w:pPr>
              <w:tabs>
                <w:tab w:val="left" w:pos="792"/>
              </w:tabs>
              <w:spacing w:line="0" w:lineRule="atLeast"/>
              <w:ind w:leftChars="57" w:left="227" w:hangingChars="50" w:hanging="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3：反射的運動や自立的反応しかみられないか、完全に無反応、弛緩状態、無反射状態である</w:t>
            </w:r>
          </w:p>
        </w:tc>
      </w:tr>
      <w:tr w:rsidR="00A17D1D" w:rsidRPr="00D152DC" w14:paraId="78D0322E" w14:textId="77777777">
        <w:tc>
          <w:tcPr>
            <w:tcW w:w="1485" w:type="dxa"/>
            <w:shd w:val="clear" w:color="auto" w:fill="FFFF99"/>
          </w:tcPr>
          <w:p w14:paraId="36DA8ABB"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１b：</w:t>
            </w:r>
          </w:p>
          <w:p w14:paraId="7908EED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[質 問]</w:t>
            </w:r>
          </w:p>
        </w:tc>
        <w:tc>
          <w:tcPr>
            <w:tcW w:w="8118" w:type="dxa"/>
          </w:tcPr>
          <w:p w14:paraId="66BE9B5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検査日の月名および年齢</w:t>
            </w:r>
            <w:r w:rsidRPr="00D152DC">
              <w:rPr>
                <w:rFonts w:ascii="ＭＳ Ｐゴシック" w:eastAsia="ＭＳ Ｐゴシック" w:hAnsi="ＭＳ Ｐゴシック" w:hint="eastAsia"/>
                <w:sz w:val="24"/>
              </w:rPr>
              <w:t>を</w:t>
            </w:r>
            <w:r>
              <w:rPr>
                <w:rFonts w:ascii="ＭＳ Ｐゴシック" w:eastAsia="ＭＳ Ｐゴシック" w:hAnsi="ＭＳ Ｐゴシック" w:hint="eastAsia"/>
                <w:sz w:val="24"/>
              </w:rPr>
              <w:t>尋ねる。返答は正解でなければならず、</w:t>
            </w:r>
            <w:r w:rsidRPr="00D152DC">
              <w:rPr>
                <w:rFonts w:ascii="ＭＳ Ｐゴシック" w:eastAsia="ＭＳ Ｐゴシック" w:hAnsi="ＭＳ Ｐゴシック" w:hint="eastAsia"/>
                <w:sz w:val="24"/>
              </w:rPr>
              <w:t>近似した答えは無効。失語症</w:t>
            </w:r>
            <w:r>
              <w:rPr>
                <w:rFonts w:ascii="ＭＳ Ｐゴシック" w:eastAsia="ＭＳ Ｐゴシック" w:hAnsi="ＭＳ Ｐゴシック" w:hint="eastAsia"/>
                <w:sz w:val="24"/>
              </w:rPr>
              <w:t xml:space="preserve"> 、</w:t>
            </w:r>
            <w:r w:rsidRPr="00D152DC">
              <w:rPr>
                <w:rFonts w:ascii="ＭＳ Ｐゴシック" w:eastAsia="ＭＳ Ｐゴシック" w:hAnsi="ＭＳ Ｐゴシック" w:hint="eastAsia"/>
                <w:sz w:val="24"/>
              </w:rPr>
              <w:t>混迷の患者は</w:t>
            </w:r>
            <w:r>
              <w:rPr>
                <w:rFonts w:ascii="ＭＳ Ｐゴシック" w:eastAsia="ＭＳ Ｐゴシック" w:hAnsi="ＭＳ Ｐゴシック" w:hint="eastAsia"/>
                <w:sz w:val="24"/>
              </w:rPr>
              <w:t>２点。気管内挿管、口腔外傷、</w:t>
            </w:r>
            <w:r w:rsidRPr="00D152DC">
              <w:rPr>
                <w:rFonts w:ascii="ＭＳ Ｐゴシック" w:eastAsia="ＭＳ Ｐゴシック" w:hAnsi="ＭＳ Ｐゴシック" w:hint="eastAsia"/>
                <w:sz w:val="24"/>
              </w:rPr>
              <w:t>強度の</w:t>
            </w:r>
            <w:r>
              <w:rPr>
                <w:rFonts w:ascii="ＭＳ Ｐゴシック" w:eastAsia="ＭＳ Ｐゴシック" w:hAnsi="ＭＳ Ｐゴシック" w:hint="eastAsia"/>
                <w:sz w:val="24"/>
              </w:rPr>
              <w:t>構音障害、</w:t>
            </w:r>
            <w:r w:rsidRPr="00D152DC">
              <w:rPr>
                <w:rFonts w:ascii="ＭＳ Ｐゴシック" w:eastAsia="ＭＳ Ｐゴシック" w:hAnsi="ＭＳ Ｐゴシック" w:hint="eastAsia"/>
                <w:sz w:val="24"/>
              </w:rPr>
              <w:t>言語的障壁あるいは失</w:t>
            </w:r>
            <w:r>
              <w:rPr>
                <w:rFonts w:ascii="ＭＳ Ｐゴシック" w:eastAsia="ＭＳ Ｐゴシック" w:hAnsi="ＭＳ Ｐゴシック" w:hint="eastAsia"/>
                <w:sz w:val="24"/>
              </w:rPr>
              <w:t>語症によらない何らかの問題のために患者が話すことができなければ、</w:t>
            </w:r>
            <w:r w:rsidRPr="00D152DC">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点とする。最初の応答のみを評価し、</w:t>
            </w:r>
            <w:r w:rsidRPr="00D152DC">
              <w:rPr>
                <w:rFonts w:ascii="ＭＳ Ｐゴシック" w:eastAsia="ＭＳ Ｐゴシック" w:hAnsi="ＭＳ Ｐゴシック" w:hint="eastAsia"/>
                <w:sz w:val="24"/>
              </w:rPr>
              <w:t>検者は言語的あるいは非言語的てがかりを与えてはならない。</w:t>
            </w:r>
          </w:p>
          <w:p w14:paraId="39597913"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0：両方の質問に正解　</w:t>
            </w:r>
          </w:p>
          <w:p w14:paraId="3886910A"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1：一方の質問に正解　　</w:t>
            </w:r>
          </w:p>
          <w:p w14:paraId="1D76FCE2"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2：両方とも不正解</w:t>
            </w:r>
          </w:p>
        </w:tc>
      </w:tr>
      <w:tr w:rsidR="00A17D1D" w:rsidRPr="00D152DC" w14:paraId="64604B4E" w14:textId="77777777">
        <w:tc>
          <w:tcPr>
            <w:tcW w:w="1485" w:type="dxa"/>
            <w:shd w:val="clear" w:color="auto" w:fill="FFFF99"/>
          </w:tcPr>
          <w:p w14:paraId="662204DF"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１c：</w:t>
            </w:r>
          </w:p>
          <w:p w14:paraId="4221CA1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[命　令]</w:t>
            </w:r>
          </w:p>
        </w:tc>
        <w:tc>
          <w:tcPr>
            <w:tcW w:w="8118" w:type="dxa"/>
          </w:tcPr>
          <w:p w14:paraId="2552772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b/>
                <w:sz w:val="24"/>
                <w:u w:val="single"/>
              </w:rPr>
              <w:t>開閉眼を命じ、</w:t>
            </w:r>
            <w:r w:rsidRPr="00D152DC">
              <w:rPr>
                <w:rFonts w:ascii="ＭＳ Ｐゴシック" w:eastAsia="ＭＳ Ｐゴシック" w:hAnsi="ＭＳ Ｐゴシック" w:hint="eastAsia"/>
                <w:b/>
                <w:sz w:val="24"/>
                <w:u w:val="single"/>
              </w:rPr>
              <w:t>続いて手の開閉を命じる</w:t>
            </w:r>
            <w:r w:rsidRPr="00D152DC">
              <w:rPr>
                <w:rFonts w:ascii="ＭＳ Ｐゴシック" w:eastAsia="ＭＳ Ｐゴシック" w:hAnsi="ＭＳ Ｐゴシック" w:hint="eastAsia"/>
                <w:sz w:val="24"/>
              </w:rPr>
              <w:t>。もし手が使えないときは他の１段階命令に置換可。実行しようとする明らかな企図は見られるが、筋力低下のために完遂できないときは点</w:t>
            </w:r>
            <w:r>
              <w:rPr>
                <w:rFonts w:ascii="ＭＳ Ｐゴシック" w:eastAsia="ＭＳ Ｐゴシック" w:hAnsi="ＭＳ Ｐゴシック" w:hint="eastAsia"/>
                <w:sz w:val="24"/>
              </w:rPr>
              <w:t>を与える。患者が命令に反応しないときはパントマイムで示す。外傷、</w:t>
            </w:r>
            <w:r w:rsidRPr="00D152DC">
              <w:rPr>
                <w:rFonts w:ascii="ＭＳ Ｐゴシック" w:eastAsia="ＭＳ Ｐゴシック" w:hAnsi="ＭＳ Ｐゴシック" w:hint="eastAsia"/>
                <w:sz w:val="24"/>
              </w:rPr>
              <w:t>切断または他の身体的障害のある患者には適当な1</w:t>
            </w:r>
            <w:r>
              <w:rPr>
                <w:rFonts w:ascii="ＭＳ Ｐゴシック" w:eastAsia="ＭＳ Ｐゴシック" w:hAnsi="ＭＳ Ｐゴシック" w:hint="eastAsia"/>
                <w:sz w:val="24"/>
              </w:rPr>
              <w:t>段階命令に置き換える。</w:t>
            </w:r>
            <w:r w:rsidRPr="00D152DC">
              <w:rPr>
                <w:rFonts w:ascii="ＭＳ Ｐゴシック" w:eastAsia="ＭＳ Ｐゴシック" w:hAnsi="ＭＳ Ｐゴシック" w:hint="eastAsia"/>
                <w:sz w:val="24"/>
              </w:rPr>
              <w:t>最初の企図のみを評価する。</w:t>
            </w:r>
          </w:p>
          <w:p w14:paraId="67B0C4E3"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0：両方とも可能　</w:t>
            </w:r>
          </w:p>
          <w:p w14:paraId="037E3680"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1：一方だけ可能</w:t>
            </w:r>
          </w:p>
          <w:p w14:paraId="1BFD6D8C"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2：両方とも不可能</w:t>
            </w:r>
          </w:p>
        </w:tc>
      </w:tr>
      <w:tr w:rsidR="00A17D1D" w:rsidRPr="00D152DC" w14:paraId="4A64AE96" w14:textId="77777777">
        <w:tc>
          <w:tcPr>
            <w:tcW w:w="1485" w:type="dxa"/>
            <w:shd w:val="clear" w:color="auto" w:fill="FFFF99"/>
          </w:tcPr>
          <w:p w14:paraId="5D35D90F"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２：</w:t>
            </w:r>
          </w:p>
          <w:p w14:paraId="75D4F99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[注　視]</w:t>
            </w:r>
          </w:p>
        </w:tc>
        <w:tc>
          <w:tcPr>
            <w:tcW w:w="8118" w:type="dxa"/>
          </w:tcPr>
          <w:p w14:paraId="06786B0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水平運動のみ評価。随意的あるいは反射的(oculocephalic)眼球運動を評価</w:t>
            </w:r>
            <w:r>
              <w:rPr>
                <w:rFonts w:ascii="ＭＳ Ｐゴシック" w:eastAsia="ＭＳ Ｐゴシック" w:hAnsi="ＭＳ Ｐゴシック" w:hint="eastAsia"/>
                <w:sz w:val="24"/>
              </w:rPr>
              <w:t>。カロリックテストは行わない。共同偏視を有しているが、</w:t>
            </w:r>
            <w:r w:rsidRPr="00D152DC">
              <w:rPr>
                <w:rFonts w:ascii="ＭＳ Ｐゴシック" w:eastAsia="ＭＳ Ｐゴシック" w:hAnsi="ＭＳ Ｐゴシック" w:hint="eastAsia"/>
                <w:sz w:val="24"/>
              </w:rPr>
              <w:t>随意的あるいは反射的これを克服可能なら1点、単一のIII,IV,VIの麻痺を有するときは1</w:t>
            </w:r>
            <w:r>
              <w:rPr>
                <w:rFonts w:ascii="ＭＳ Ｐゴシック" w:eastAsia="ＭＳ Ｐゴシック" w:hAnsi="ＭＳ Ｐゴシック" w:hint="eastAsia"/>
                <w:sz w:val="24"/>
              </w:rPr>
              <w:t>点とする。すべての失語症患者で評価可能である。眼外傷、眼帯、</w:t>
            </w:r>
            <w:r w:rsidRPr="00D152DC">
              <w:rPr>
                <w:rFonts w:ascii="ＭＳ Ｐゴシック" w:eastAsia="ＭＳ Ｐゴシック" w:hAnsi="ＭＳ Ｐゴシック" w:hint="eastAsia"/>
                <w:sz w:val="24"/>
              </w:rPr>
              <w:t>病前からの盲、あるいは他の視野視力障害を有する患者は反射的運動あるいは適切な方法で評価する。視線を合わせ、患者の周りを横に動くことで注視麻痺の存在を検知できることがある。</w:t>
            </w:r>
          </w:p>
          <w:p w14:paraId="54AEBC8A"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0：正常</w:t>
            </w:r>
          </w:p>
          <w:p w14:paraId="4E83E189" w14:textId="77777777" w:rsidR="00A17D1D" w:rsidRPr="00D152DC" w:rsidRDefault="00A17D1D" w:rsidP="00A17D1D">
            <w:pPr>
              <w:tabs>
                <w:tab w:val="left" w:pos="792"/>
              </w:tabs>
              <w:spacing w:line="0" w:lineRule="atLeast"/>
              <w:ind w:leftChars="57" w:left="341" w:hangingChars="100" w:hanging="228"/>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1：注視が一側あるいは両側の眼球で異常であるが、固定した偏視や完全注視麻痺ではない</w:t>
            </w:r>
          </w:p>
          <w:p w14:paraId="347011B9"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2：「人形の目」手技で克服できない固定した偏視や完全注視麻痺</w:t>
            </w:r>
          </w:p>
        </w:tc>
      </w:tr>
      <w:tr w:rsidR="00A17D1D" w:rsidRPr="00D152DC" w14:paraId="45108514" w14:textId="77777777">
        <w:tc>
          <w:tcPr>
            <w:tcW w:w="1485" w:type="dxa"/>
            <w:shd w:val="clear" w:color="auto" w:fill="FFFF99"/>
          </w:tcPr>
          <w:p w14:paraId="138A9C2B"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３：</w:t>
            </w:r>
          </w:p>
          <w:p w14:paraId="4795D1C5"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[視　野]</w:t>
            </w:r>
          </w:p>
        </w:tc>
        <w:tc>
          <w:tcPr>
            <w:tcW w:w="8118" w:type="dxa"/>
          </w:tcPr>
          <w:p w14:paraId="599D5C9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対座法で評価する。視野(上下1/4)で動かしている指あるいはthreatで検査する。患者を励ましてもよいが、動いている指の方を適切に向くのなら0点、一側眼の盲や単眼の場合は健常側の視野を評価する。1/4盲を含む明らかな左右差が認められた時のみ1点。もし全盲であればどのような理由であっても3点とする。</w:t>
            </w:r>
          </w:p>
          <w:p w14:paraId="04F5E786"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0：視野欠損なし</w:t>
            </w:r>
          </w:p>
          <w:p w14:paraId="68BFAAE9"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1：部分的半盲</w:t>
            </w:r>
          </w:p>
          <w:p w14:paraId="1C0CA56E"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2：完全半盲</w:t>
            </w:r>
          </w:p>
          <w:p w14:paraId="2C333F4F"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3：両側性半盲(皮質盲を含む)</w:t>
            </w:r>
          </w:p>
        </w:tc>
      </w:tr>
    </w:tbl>
    <w:p w14:paraId="25CE1FC4" w14:textId="77777777" w:rsidR="00A17D1D" w:rsidRDefault="000B5B7C"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noProof/>
          <w:color w:val="006600"/>
          <w:sz w:val="24"/>
        </w:rPr>
        <w:pict w14:anchorId="36C452B1">
          <v:shape id="_x0000_s4327" type="#_x0000_t202" style="position:absolute;left:0;text-align:left;margin-left:233.1pt;margin-top:21.95pt;width:34.65pt;height:14.35pt;z-index:251659264;mso-position-horizontal-relative:text;mso-position-vertical-relative:text;mso-width-relative:margin" filled="f" stroked="f">
            <v:textbox inset="5.85pt,.7pt,5.85pt,.7pt">
              <w:txbxContent>
                <w:p w14:paraId="477F85B0" w14:textId="77777777" w:rsidR="00A17D1D" w:rsidRDefault="00A17D1D" w:rsidP="00A17D1D">
                  <w:r>
                    <w:rPr>
                      <w:rFonts w:hint="eastAsia"/>
                    </w:rPr>
                    <w:t>２６</w:t>
                  </w:r>
                </w:p>
              </w:txbxContent>
            </v:textbox>
          </v:shape>
        </w:pict>
      </w:r>
    </w:p>
    <w:sectPr w:rsidR="00A17D1D" w:rsidSect="00F16274">
      <w:footerReference w:type="default" r:id="rId7"/>
      <w:footerReference w:type="first" r:id="rId8"/>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1A90" w14:textId="77777777" w:rsidR="00D603ED" w:rsidRDefault="00D603ED" w:rsidP="00712CAF">
      <w:r>
        <w:separator/>
      </w:r>
    </w:p>
  </w:endnote>
  <w:endnote w:type="continuationSeparator" w:id="0">
    <w:p w14:paraId="21D94D34" w14:textId="77777777" w:rsidR="00D603ED" w:rsidRDefault="00D603ED"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2009" w14:textId="77777777" w:rsidR="00A17D1D" w:rsidRDefault="00A17D1D">
    <w:pPr>
      <w:pStyle w:val="a7"/>
      <w:jc w:val="center"/>
    </w:pPr>
  </w:p>
  <w:p w14:paraId="1E98BBBC"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EBF8" w14:textId="77777777" w:rsidR="00A17D1D" w:rsidRDefault="00A17D1D">
    <w:pPr>
      <w:pStyle w:val="a7"/>
      <w:jc w:val="center"/>
    </w:pPr>
  </w:p>
  <w:p w14:paraId="1F297BE3"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7A03" w14:textId="77777777" w:rsidR="00D603ED" w:rsidRDefault="00D603ED" w:rsidP="00712CAF">
      <w:r>
        <w:separator/>
      </w:r>
    </w:p>
  </w:footnote>
  <w:footnote w:type="continuationSeparator" w:id="0">
    <w:p w14:paraId="4C2380C4" w14:textId="77777777" w:rsidR="00D603ED" w:rsidRDefault="00D603ED"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203445371">
    <w:abstractNumId w:val="4"/>
  </w:num>
  <w:num w:numId="2" w16cid:durableId="175970505">
    <w:abstractNumId w:val="8"/>
  </w:num>
  <w:num w:numId="3" w16cid:durableId="2117481801">
    <w:abstractNumId w:val="10"/>
  </w:num>
  <w:num w:numId="4" w16cid:durableId="1762215885">
    <w:abstractNumId w:val="11"/>
  </w:num>
  <w:num w:numId="5" w16cid:durableId="1280264594">
    <w:abstractNumId w:val="13"/>
  </w:num>
  <w:num w:numId="6" w16cid:durableId="842206097">
    <w:abstractNumId w:val="20"/>
  </w:num>
  <w:num w:numId="7" w16cid:durableId="1659919045">
    <w:abstractNumId w:val="21"/>
  </w:num>
  <w:num w:numId="8" w16cid:durableId="267201529">
    <w:abstractNumId w:val="5"/>
  </w:num>
  <w:num w:numId="9" w16cid:durableId="790516908">
    <w:abstractNumId w:val="6"/>
  </w:num>
  <w:num w:numId="10" w16cid:durableId="551888377">
    <w:abstractNumId w:val="17"/>
  </w:num>
  <w:num w:numId="11" w16cid:durableId="2022003970">
    <w:abstractNumId w:val="23"/>
  </w:num>
  <w:num w:numId="12" w16cid:durableId="2139296789">
    <w:abstractNumId w:val="18"/>
  </w:num>
  <w:num w:numId="13" w16cid:durableId="469174470">
    <w:abstractNumId w:val="16"/>
  </w:num>
  <w:num w:numId="14" w16cid:durableId="942879296">
    <w:abstractNumId w:val="0"/>
  </w:num>
  <w:num w:numId="15" w16cid:durableId="246614233">
    <w:abstractNumId w:val="3"/>
  </w:num>
  <w:num w:numId="16" w16cid:durableId="522670850">
    <w:abstractNumId w:val="2"/>
  </w:num>
  <w:num w:numId="17" w16cid:durableId="1093165605">
    <w:abstractNumId w:val="1"/>
  </w:num>
  <w:num w:numId="18" w16cid:durableId="1719864551">
    <w:abstractNumId w:val="22"/>
  </w:num>
  <w:num w:numId="19" w16cid:durableId="846795078">
    <w:abstractNumId w:val="9"/>
  </w:num>
  <w:num w:numId="20" w16cid:durableId="1338507376">
    <w:abstractNumId w:val="19"/>
  </w:num>
  <w:num w:numId="21" w16cid:durableId="1876573694">
    <w:abstractNumId w:val="14"/>
  </w:num>
  <w:num w:numId="22" w16cid:durableId="6101192">
    <w:abstractNumId w:val="12"/>
  </w:num>
  <w:num w:numId="23" w16cid:durableId="1987125784">
    <w:abstractNumId w:val="15"/>
  </w:num>
  <w:num w:numId="24" w16cid:durableId="502010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4329"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5B7C"/>
    <w:rsid w:val="000B7031"/>
    <w:rsid w:val="000C1F3F"/>
    <w:rsid w:val="000C6F8C"/>
    <w:rsid w:val="000D2AD3"/>
    <w:rsid w:val="000E1E70"/>
    <w:rsid w:val="000E3065"/>
    <w:rsid w:val="000F19AC"/>
    <w:rsid w:val="000F206D"/>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2F7F"/>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2F35"/>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2804"/>
    <w:rsid w:val="0051560B"/>
    <w:rsid w:val="00517478"/>
    <w:rsid w:val="0052179A"/>
    <w:rsid w:val="00522575"/>
    <w:rsid w:val="00533596"/>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2D36"/>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512F"/>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DC4"/>
    <w:rsid w:val="007E25F5"/>
    <w:rsid w:val="007E3E7A"/>
    <w:rsid w:val="007F6C0E"/>
    <w:rsid w:val="00801019"/>
    <w:rsid w:val="00804406"/>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6B00"/>
    <w:rsid w:val="00BB7C6D"/>
    <w:rsid w:val="00BC4DE9"/>
    <w:rsid w:val="00BD508E"/>
    <w:rsid w:val="00BD7654"/>
    <w:rsid w:val="00BD7907"/>
    <w:rsid w:val="00BE26E0"/>
    <w:rsid w:val="00BE316C"/>
    <w:rsid w:val="00BE3FCC"/>
    <w:rsid w:val="00BF595E"/>
    <w:rsid w:val="00BF60F9"/>
    <w:rsid w:val="00C02529"/>
    <w:rsid w:val="00C14654"/>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4B62"/>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03ED"/>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62465"/>
    <w:rsid w:val="00E711B9"/>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9"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6CB7EB66"/>
  <w15:chartTrackingRefBased/>
  <w15:docId w15:val="{593F0F54-0E4F-4E4F-A559-021E8227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2023-10-26T08:43:00Z</cp:lastPrinted>
  <dcterms:created xsi:type="dcterms:W3CDTF">2023-10-12T03:01:00Z</dcterms:created>
  <dcterms:modified xsi:type="dcterms:W3CDTF">2023-10-26T08:43:00Z</dcterms:modified>
</cp:coreProperties>
</file>